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default"/>
          <w:color w:val="auto"/>
          <w:lang w:val="en-US"/>
        </w:rPr>
      </w:pPr>
      <w:r>
        <w:rPr>
          <w:rFonts w:hint="eastAsia"/>
          <w:color w:val="auto"/>
        </w:rPr>
        <w:t>证券代码： 002871                证券简称： 伟隆股份               公告编号： 202</w:t>
      </w:r>
      <w:r>
        <w:rPr>
          <w:color w:val="auto"/>
        </w:rPr>
        <w:t>3</w:t>
      </w:r>
      <w:r>
        <w:rPr>
          <w:rFonts w:hint="eastAsia"/>
          <w:color w:val="auto"/>
        </w:rPr>
        <w:t>-0</w:t>
      </w:r>
      <w:r>
        <w:rPr>
          <w:rFonts w:hint="default"/>
          <w:color w:val="auto"/>
          <w:lang w:val="en-US"/>
        </w:rPr>
        <w:t>80</w:t>
      </w:r>
    </w:p>
    <w:p>
      <w:pPr>
        <w:spacing w:line="220" w:lineRule="atLeast"/>
        <w:ind w:firstLine="541" w:firstLineChars="193"/>
        <w:jc w:val="center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8"/>
          <w:szCs w:val="28"/>
        </w:rPr>
        <w:t>青岛伟隆阀门股份有限公司</w:t>
      </w:r>
    </w:p>
    <w:p>
      <w:pPr>
        <w:spacing w:line="220" w:lineRule="atLeast"/>
        <w:ind w:firstLine="541" w:firstLineChars="193"/>
        <w:jc w:val="center"/>
        <w:rPr>
          <w:rFonts w:hint="eastAsia"/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8"/>
          <w:szCs w:val="28"/>
        </w:rPr>
        <w:t>关于公司转让控股子公司股权完成工商变更的进展公告</w:t>
      </w:r>
    </w:p>
    <w:tbl>
      <w:tblPr>
        <w:tblStyle w:val="7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364" w:type="dxa"/>
          </w:tcPr>
          <w:p>
            <w:pPr>
              <w:spacing w:after="0" w:line="360" w:lineRule="exact"/>
              <w:ind w:firstLine="424" w:firstLineChars="193"/>
              <w:rPr>
                <w:b/>
                <w:color w:val="auto"/>
              </w:rPr>
            </w:pPr>
            <w:r>
              <w:rPr>
                <w:rFonts w:hint="eastAsia" w:hAnsi="Times New Roman"/>
                <w:color w:val="auto"/>
                <w:szCs w:val="23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>
      <w:pPr>
        <w:spacing w:after="0" w:line="360" w:lineRule="exact"/>
        <w:ind w:firstLine="38" w:firstLineChars="193"/>
        <w:rPr>
          <w:color w:val="auto"/>
          <w:sz w:val="2"/>
          <w:szCs w:val="2"/>
        </w:rPr>
      </w:pPr>
    </w:p>
    <w:p>
      <w:pPr>
        <w:pStyle w:val="13"/>
        <w:spacing w:afterLines="50" w:line="360" w:lineRule="auto"/>
        <w:ind w:firstLine="465" w:firstLineChars="193"/>
        <w:rPr>
          <w:rFonts w:hint="eastAsia" w:asciiTheme="minorEastAsia" w:hAnsiTheme="minorEastAsia" w:eastAsiaTheme="minorEastAsia"/>
          <w:b/>
          <w:color w:val="auto"/>
        </w:rPr>
      </w:pPr>
      <w:r>
        <w:rPr>
          <w:rFonts w:hint="eastAsia" w:asciiTheme="minorEastAsia" w:hAnsiTheme="minorEastAsia" w:eastAsiaTheme="minorEastAsia"/>
          <w:b/>
          <w:color w:val="auto"/>
        </w:rPr>
        <w:t>一、概述</w:t>
      </w:r>
    </w:p>
    <w:p>
      <w:pPr>
        <w:pStyle w:val="13"/>
        <w:spacing w:afterLines="50" w:line="360" w:lineRule="auto"/>
        <w:ind w:firstLine="463" w:firstLineChars="193"/>
        <w:rPr>
          <w:rFonts w:hint="eastAsia" w:asciiTheme="minorEastAsia" w:hAnsiTheme="minorEastAsia" w:eastAsiaTheme="minorEastAsia"/>
          <w:color w:val="auto"/>
        </w:rPr>
      </w:pPr>
      <w:r>
        <w:rPr>
          <w:rFonts w:hint="eastAsia" w:asciiTheme="minorEastAsia" w:hAnsiTheme="minorEastAsia" w:eastAsiaTheme="minorEastAsia"/>
          <w:color w:val="auto"/>
        </w:rPr>
        <w:t>青岛伟隆阀门股份有限公司（以下简称“公司”）</w:t>
      </w:r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 w:bidi="ar-SA"/>
        </w:rPr>
        <w:t>为聚焦主业，实现资源合理配置，长远发展的需要</w:t>
      </w:r>
      <w:r>
        <w:rPr>
          <w:rFonts w:hint="eastAsia" w:asciiTheme="minorEastAsia" w:hAnsiTheme="minorEastAsia" w:eastAsiaTheme="minorEastAsia"/>
          <w:color w:val="auto"/>
        </w:rPr>
        <w:t>。于2023年</w:t>
      </w:r>
      <w:r>
        <w:rPr>
          <w:rFonts w:hint="eastAsia" w:asciiTheme="minorEastAsia" w:hAnsiTheme="minorEastAsia" w:eastAsiaTheme="minorEastAsia"/>
          <w:lang w:val="en-US" w:eastAsia="zh-CN"/>
        </w:rPr>
        <w:t>8</w:t>
      </w:r>
      <w:r>
        <w:rPr>
          <w:rFonts w:hint="eastAsia" w:asciiTheme="minorEastAsia" w:hAnsiTheme="minorEastAsia" w:eastAsiaTheme="minorEastAsia"/>
        </w:rPr>
        <w:t>月</w:t>
      </w:r>
      <w:r>
        <w:rPr>
          <w:rFonts w:hint="eastAsia" w:asciiTheme="minorEastAsia" w:hAnsiTheme="minorEastAsia" w:eastAsiaTheme="minorEastAsia"/>
          <w:lang w:val="en-US" w:eastAsia="zh-CN"/>
        </w:rPr>
        <w:t>11</w:t>
      </w:r>
      <w:r>
        <w:rPr>
          <w:rFonts w:hint="eastAsia" w:asciiTheme="minorEastAsia" w:hAnsiTheme="minorEastAsia" w:eastAsiaTheme="minorEastAsia"/>
        </w:rPr>
        <w:t>日</w:t>
      </w:r>
      <w:r>
        <w:rPr>
          <w:rFonts w:hint="eastAsia" w:asciiTheme="minorEastAsia" w:hAnsiTheme="minorEastAsia" w:eastAsiaTheme="minorEastAsia"/>
          <w:color w:val="auto"/>
        </w:rPr>
        <w:t>召开</w:t>
      </w:r>
      <w:r>
        <w:rPr>
          <w:rFonts w:hint="eastAsia" w:asciiTheme="minorEastAsia" w:hAnsiTheme="minorEastAsia" w:eastAsiaTheme="minorEastAsia"/>
        </w:rPr>
        <w:t>第四届董事会第二十</w:t>
      </w:r>
      <w:r>
        <w:rPr>
          <w:rFonts w:hint="eastAsia" w:asciiTheme="minorEastAsia" w:hAnsiTheme="minorEastAsia" w:eastAsiaTheme="minorEastAsia"/>
          <w:lang w:eastAsia="zh-CN"/>
        </w:rPr>
        <w:t>四</w:t>
      </w:r>
      <w:r>
        <w:rPr>
          <w:rFonts w:hint="eastAsia" w:asciiTheme="minorEastAsia" w:hAnsiTheme="minorEastAsia" w:eastAsiaTheme="minorEastAsia"/>
        </w:rPr>
        <w:t>次会</w:t>
      </w:r>
      <w:r>
        <w:rPr>
          <w:rFonts w:hint="eastAsia" w:asciiTheme="minorEastAsia" w:hAnsiTheme="minorEastAsia" w:eastAsiaTheme="minorEastAsia"/>
          <w:color w:val="auto"/>
        </w:rPr>
        <w:t>，审议通过了</w:t>
      </w:r>
      <w:r>
        <w:rPr>
          <w:rFonts w:hint="eastAsia" w:asciiTheme="minorEastAsia" w:hAnsiTheme="minorEastAsia" w:eastAsiaTheme="minorEastAsia"/>
        </w:rPr>
        <w:t>《关于公司转让控股子公司股权的</w:t>
      </w:r>
      <w:r>
        <w:rPr>
          <w:rFonts w:hint="eastAsia" w:asciiTheme="minorEastAsia" w:hAnsiTheme="minorEastAsia" w:eastAsiaTheme="minorEastAsia"/>
          <w:lang w:eastAsia="zh-CN"/>
        </w:rPr>
        <w:t>议案</w:t>
      </w:r>
      <w:r>
        <w:rPr>
          <w:rFonts w:hint="eastAsia" w:asciiTheme="minorEastAsia" w:hAnsiTheme="minorEastAsia" w:eastAsiaTheme="minorEastAsia"/>
        </w:rPr>
        <w:t>》</w:t>
      </w:r>
      <w:r>
        <w:rPr>
          <w:rFonts w:hint="eastAsia" w:asciiTheme="minorEastAsia" w:hAnsiTheme="minorEastAsia" w:eastAsiaTheme="minorEastAsia"/>
          <w:color w:val="auto"/>
        </w:rPr>
        <w:t>，同意公司</w:t>
      </w:r>
      <w:r>
        <w:rPr>
          <w:rFonts w:hint="eastAsia" w:asciiTheme="minorEastAsia" w:hAnsiTheme="minorEastAsia" w:eastAsiaTheme="minorEastAsia"/>
        </w:rPr>
        <w:t>以</w:t>
      </w:r>
      <w:r>
        <w:rPr>
          <w:rFonts w:hint="eastAsia" w:asciiTheme="minorEastAsia" w:hAnsiTheme="minorEastAsia" w:eastAsiaTheme="minorEastAsia"/>
          <w:lang w:eastAsia="zh-CN"/>
        </w:rPr>
        <w:t>299.8万元的价格将持有的青岛伟隆海洋科技有限公司（以下简称“海洋科技</w:t>
      </w:r>
      <w:r>
        <w:rPr>
          <w:rFonts w:hint="eastAsia" w:asciiTheme="minorEastAsia" w:hAnsiTheme="minorEastAsia" w:eastAsiaTheme="minorEastAsia"/>
        </w:rPr>
        <w:t>”）59.96%的股权转让给青岛禹航新能源有限公司（以下简称“禹航新能源”），转让完成后，公司将不再持有</w:t>
      </w:r>
      <w:r>
        <w:rPr>
          <w:rFonts w:hint="eastAsia" w:asciiTheme="minorEastAsia" w:hAnsiTheme="minorEastAsia" w:eastAsiaTheme="minorEastAsia"/>
          <w:lang w:eastAsia="zh-CN"/>
        </w:rPr>
        <w:t>海洋科技</w:t>
      </w:r>
      <w:r>
        <w:rPr>
          <w:rFonts w:hint="eastAsia" w:asciiTheme="minorEastAsia" w:hAnsiTheme="minorEastAsia" w:eastAsiaTheme="minorEastAsia"/>
        </w:rPr>
        <w:t>的股权，禹航新能源将持有</w:t>
      </w:r>
      <w:r>
        <w:rPr>
          <w:rFonts w:hint="eastAsia" w:asciiTheme="minorEastAsia" w:hAnsiTheme="minorEastAsia" w:eastAsiaTheme="minorEastAsia"/>
          <w:lang w:eastAsia="zh-CN"/>
        </w:rPr>
        <w:t>海洋科技</w:t>
      </w:r>
      <w:r>
        <w:rPr>
          <w:rFonts w:hint="eastAsia" w:asciiTheme="minorEastAsia" w:hAnsiTheme="minorEastAsia" w:eastAsiaTheme="minorEastAsia"/>
        </w:rPr>
        <w:t>100%股权</w:t>
      </w:r>
      <w:r>
        <w:rPr>
          <w:rFonts w:hint="eastAsia" w:asciiTheme="minorEastAsia" w:hAnsiTheme="minorEastAsia" w:eastAsiaTheme="minorEastAsia"/>
          <w:color w:val="auto"/>
        </w:rPr>
        <w:t>。具体内容详见公司于2023年</w:t>
      </w:r>
      <w:r>
        <w:rPr>
          <w:rFonts w:hint="eastAsia" w:asciiTheme="minorEastAsia" w:hAnsiTheme="minorEastAsia" w:eastAsiaTheme="minorEastAsia"/>
          <w:color w:val="auto"/>
          <w:lang w:val="en-US" w:eastAsia="zh-CN"/>
        </w:rPr>
        <w:t>8</w:t>
      </w:r>
      <w:r>
        <w:rPr>
          <w:rFonts w:hint="eastAsia" w:asciiTheme="minorEastAsia" w:hAnsiTheme="minorEastAsia" w:eastAsiaTheme="minorEastAsia"/>
          <w:color w:val="auto"/>
        </w:rPr>
        <w:t>月1</w:t>
      </w:r>
      <w:r>
        <w:rPr>
          <w:rFonts w:hint="eastAsia" w:asciiTheme="minorEastAsia" w:hAnsiTheme="minorEastAsia" w:eastAsiaTheme="minorEastAsia"/>
          <w:color w:val="auto"/>
          <w:lang w:val="en-US" w:eastAsia="zh-CN"/>
        </w:rPr>
        <w:t>2</w:t>
      </w:r>
      <w:r>
        <w:rPr>
          <w:rFonts w:hint="eastAsia" w:asciiTheme="minorEastAsia" w:hAnsiTheme="minorEastAsia" w:eastAsiaTheme="minorEastAsia"/>
          <w:color w:val="auto"/>
        </w:rPr>
        <w:t>日披露的《关于公司转让控股子公司股权的公告》（公告编号：2023-0</w:t>
      </w:r>
      <w:r>
        <w:rPr>
          <w:rFonts w:hint="eastAsia" w:asciiTheme="minorEastAsia" w:hAnsiTheme="minorEastAsia" w:eastAsiaTheme="minorEastAsia"/>
          <w:color w:val="auto"/>
          <w:lang w:val="en-US" w:eastAsia="zh-CN"/>
        </w:rPr>
        <w:t>78</w:t>
      </w:r>
      <w:r>
        <w:rPr>
          <w:rFonts w:hint="eastAsia" w:asciiTheme="minorEastAsia" w:hAnsiTheme="minorEastAsia" w:eastAsiaTheme="minorEastAsia"/>
          <w:color w:val="auto"/>
        </w:rPr>
        <w:t>）。</w:t>
      </w:r>
    </w:p>
    <w:p>
      <w:pPr>
        <w:pStyle w:val="13"/>
        <w:spacing w:afterLines="50" w:line="360" w:lineRule="auto"/>
        <w:ind w:firstLine="465" w:firstLineChars="193"/>
        <w:rPr>
          <w:rFonts w:hint="eastAsia" w:asciiTheme="minorEastAsia" w:hAnsiTheme="minorEastAsia" w:eastAsiaTheme="minorEastAsia"/>
          <w:b/>
          <w:color w:val="auto"/>
        </w:rPr>
      </w:pPr>
      <w:r>
        <w:rPr>
          <w:rFonts w:hint="eastAsia" w:asciiTheme="minorEastAsia" w:hAnsiTheme="minorEastAsia" w:eastAsiaTheme="minorEastAsia"/>
          <w:b/>
          <w:color w:val="auto"/>
        </w:rPr>
        <w:t>二、 进展情况</w:t>
      </w:r>
    </w:p>
    <w:p>
      <w:pPr>
        <w:pStyle w:val="13"/>
        <w:spacing w:afterLines="50" w:line="360" w:lineRule="auto"/>
        <w:ind w:firstLine="463" w:firstLineChars="193"/>
        <w:rPr>
          <w:rFonts w:asciiTheme="minorEastAsia" w:hAnsiTheme="minorEastAsia" w:eastAsiaTheme="minorEastAsia"/>
          <w:color w:val="auto"/>
        </w:rPr>
      </w:pPr>
      <w:r>
        <w:rPr>
          <w:rFonts w:hint="eastAsia" w:asciiTheme="minorEastAsia" w:hAnsiTheme="minorEastAsia" w:eastAsiaTheme="minorEastAsia"/>
          <w:color w:val="auto"/>
        </w:rPr>
        <w:t>海洋科技已于近日完成工商变更登记手续，并取得青岛市城阳区行政审批服务局颁发的《营业执照》。相关内容如下：</w:t>
      </w:r>
    </w:p>
    <w:p>
      <w:pPr>
        <w:pStyle w:val="13"/>
        <w:spacing w:afterLines="50" w:line="360" w:lineRule="auto"/>
        <w:ind w:firstLine="463" w:firstLineChars="193"/>
        <w:rPr>
          <w:rFonts w:asciiTheme="minorEastAsia" w:hAnsiTheme="minorEastAsia" w:eastAsiaTheme="minorEastAsia"/>
          <w:color w:val="auto"/>
        </w:rPr>
      </w:pPr>
      <w:r>
        <w:rPr>
          <w:rFonts w:hint="eastAsia" w:asciiTheme="minorEastAsia" w:hAnsiTheme="minorEastAsia" w:eastAsiaTheme="minorEastAsia"/>
          <w:color w:val="auto"/>
        </w:rPr>
        <w:t>公司名称：青岛伟隆海洋科技有限公司</w:t>
      </w:r>
    </w:p>
    <w:p>
      <w:pPr>
        <w:pStyle w:val="13"/>
        <w:spacing w:afterLines="50" w:line="360" w:lineRule="auto"/>
        <w:ind w:firstLine="463" w:firstLineChars="193"/>
        <w:rPr>
          <w:rFonts w:asciiTheme="minorEastAsia" w:hAnsiTheme="minorEastAsia" w:eastAsiaTheme="minorEastAsia"/>
          <w:color w:val="auto"/>
        </w:rPr>
      </w:pPr>
      <w:r>
        <w:rPr>
          <w:rFonts w:hint="eastAsia" w:asciiTheme="minorEastAsia" w:hAnsiTheme="minorEastAsia" w:eastAsiaTheme="minorEastAsia"/>
          <w:color w:val="auto"/>
        </w:rPr>
        <w:t>公司类型：有限公司</w:t>
      </w:r>
    </w:p>
    <w:p>
      <w:pPr>
        <w:pStyle w:val="13"/>
        <w:spacing w:afterLines="50" w:line="360" w:lineRule="auto"/>
        <w:ind w:firstLine="463" w:firstLineChars="193"/>
        <w:rPr>
          <w:rFonts w:hint="eastAsia" w:asciiTheme="minorEastAsia" w:hAnsiTheme="minorEastAsia" w:eastAsiaTheme="minorEastAsia"/>
          <w:color w:val="auto"/>
          <w:lang w:eastAsia="zh-CN"/>
        </w:rPr>
      </w:pPr>
      <w:r>
        <w:rPr>
          <w:rFonts w:hint="eastAsia" w:asciiTheme="minorEastAsia" w:hAnsiTheme="minorEastAsia" w:eastAsiaTheme="minorEastAsia"/>
          <w:color w:val="auto"/>
        </w:rPr>
        <w:t>法定代表人：</w:t>
      </w:r>
      <w:r>
        <w:rPr>
          <w:rFonts w:hint="eastAsia" w:asciiTheme="minorEastAsia" w:hAnsiTheme="minorEastAsia" w:eastAsiaTheme="minorEastAsia"/>
          <w:color w:val="auto"/>
          <w:lang w:eastAsia="zh-CN"/>
        </w:rPr>
        <w:t>张军</w:t>
      </w:r>
    </w:p>
    <w:p>
      <w:pPr>
        <w:pStyle w:val="13"/>
        <w:spacing w:afterLines="50" w:line="360" w:lineRule="auto"/>
        <w:ind w:firstLine="463" w:firstLineChars="193"/>
        <w:rPr>
          <w:rFonts w:asciiTheme="minorEastAsia" w:hAnsiTheme="minorEastAsia" w:eastAsiaTheme="minorEastAsia"/>
          <w:color w:val="auto"/>
        </w:rPr>
      </w:pPr>
      <w:r>
        <w:rPr>
          <w:rFonts w:hint="eastAsia" w:asciiTheme="minorEastAsia" w:hAnsiTheme="minorEastAsia" w:eastAsiaTheme="minorEastAsia"/>
          <w:color w:val="auto"/>
        </w:rPr>
        <w:t>注册资本：伍佰万元整</w:t>
      </w:r>
    </w:p>
    <w:p>
      <w:pPr>
        <w:pStyle w:val="13"/>
        <w:spacing w:afterLines="50" w:line="360" w:lineRule="auto"/>
        <w:ind w:firstLine="463" w:firstLineChars="193"/>
        <w:rPr>
          <w:rFonts w:hint="eastAsia" w:asciiTheme="minorEastAsia" w:hAnsiTheme="minorEastAsia" w:eastAsiaTheme="minorEastAsia"/>
          <w:color w:val="auto"/>
        </w:rPr>
      </w:pPr>
      <w:r>
        <w:rPr>
          <w:rFonts w:hint="eastAsia" w:asciiTheme="minorEastAsia" w:hAnsiTheme="minorEastAsia" w:eastAsiaTheme="minorEastAsia"/>
          <w:color w:val="auto"/>
        </w:rPr>
        <w:t>成立日期：2014年11月25日</w:t>
      </w:r>
    </w:p>
    <w:p>
      <w:pPr>
        <w:pStyle w:val="13"/>
        <w:spacing w:afterLines="50" w:line="360" w:lineRule="auto"/>
        <w:ind w:firstLine="463" w:firstLineChars="193"/>
        <w:rPr>
          <w:rFonts w:asciiTheme="minorEastAsia" w:hAnsiTheme="minorEastAsia" w:eastAsiaTheme="minorEastAsia"/>
          <w:color w:val="auto"/>
        </w:rPr>
      </w:pPr>
      <w:r>
        <w:rPr>
          <w:rFonts w:hint="eastAsia" w:asciiTheme="minorEastAsia" w:hAnsiTheme="minorEastAsia" w:eastAsiaTheme="minorEastAsia"/>
          <w:color w:val="auto"/>
        </w:rPr>
        <w:t>公司住所：山东省青岛市高新区春阳路789号</w:t>
      </w:r>
    </w:p>
    <w:p>
      <w:pPr>
        <w:pStyle w:val="13"/>
        <w:ind w:firstLine="480" w:firstLineChars="200"/>
        <w:rPr>
          <w:rFonts w:hint="eastAsia" w:asciiTheme="minorEastAsia" w:hAnsiTheme="minorEastAsia" w:eastAsiaTheme="minorEastAsia"/>
          <w:color w:val="auto"/>
        </w:rPr>
      </w:pPr>
      <w:r>
        <w:rPr>
          <w:rFonts w:hint="eastAsia" w:asciiTheme="minorEastAsia" w:hAnsiTheme="minorEastAsia" w:eastAsiaTheme="minorEastAsia"/>
          <w:color w:val="auto"/>
        </w:rPr>
        <w:t>经营范围：一般项目：技术服务、技术开发、技术咨询、技术交流、技术转让、技术推广；海洋环境监测与探测装备制造；海洋工程关键配套系统开发；海洋工程装备制造；海上风电相关系统研发；雷达及配套设备制造；雷达、无线电导航设备专业修理；海洋环境服务；气象信息服务；5G通信技术服务；卫星通信服务；卫星导航服务；卫星技术综合应用系统集成；卫星移动通信终端销售；电子测量仪器制造；导航、测绘、气象及海洋专用仪器制造；航标器材及相关装置制造；信息安全设备制造；环境保护专用设备制造；网络与信息安全软件开发；互联网数据服务；计算机软硬件及辅助设备批发；智能控制系统集成；集成电路制造；信息系统集成服务；货物进出口；技术进出口；船舶租赁；光电子器件制造；软件开发；船舶拖带服务；电子元器件制造；集成电路芯片设计及服务；智能无人飞行器制造。（除依法须经批准的项目外，凭营业执照依法自主开展经营活动）许可项目：互联网信息服务。（依法须经批准的项目，经相关部门批准后方可开展经营活动，具体经营项目以相关部门批准文件或许可证件为准）</w:t>
      </w:r>
    </w:p>
    <w:p>
      <w:pPr>
        <w:pStyle w:val="13"/>
        <w:ind w:firstLine="480" w:firstLineChars="200"/>
        <w:rPr>
          <w:rFonts w:hint="eastAsia" w:asciiTheme="minorEastAsia" w:hAnsiTheme="minorEastAsia" w:eastAsiaTheme="minorEastAsia"/>
          <w:color w:val="auto"/>
        </w:rPr>
      </w:pPr>
    </w:p>
    <w:p>
      <w:pPr>
        <w:pStyle w:val="13"/>
        <w:ind w:firstLine="480" w:firstLineChars="200"/>
        <w:rPr>
          <w:rFonts w:asciiTheme="minorEastAsia" w:hAnsiTheme="minorEastAsia" w:eastAsiaTheme="minorEastAsia"/>
          <w:color w:val="auto"/>
        </w:rPr>
      </w:pPr>
    </w:p>
    <w:p>
      <w:pPr>
        <w:pStyle w:val="13"/>
        <w:numPr>
          <w:ilvl w:val="0"/>
          <w:numId w:val="1"/>
        </w:numPr>
        <w:spacing w:afterLines="50" w:line="360" w:lineRule="auto"/>
        <w:ind w:firstLine="465" w:firstLineChars="193"/>
        <w:rPr>
          <w:rFonts w:asciiTheme="minorEastAsia" w:hAnsiTheme="minorEastAsia" w:eastAsiaTheme="minorEastAsia"/>
          <w:b/>
          <w:bCs/>
          <w:color w:val="auto"/>
        </w:rPr>
      </w:pPr>
      <w:r>
        <w:rPr>
          <w:rFonts w:hint="eastAsia" w:asciiTheme="minorEastAsia" w:hAnsiTheme="minorEastAsia" w:eastAsiaTheme="minorEastAsia"/>
          <w:b/>
          <w:bCs/>
          <w:color w:val="auto"/>
        </w:rPr>
        <w:t>备查文件</w:t>
      </w:r>
    </w:p>
    <w:p>
      <w:pPr>
        <w:pStyle w:val="13"/>
        <w:spacing w:afterLines="50" w:line="360" w:lineRule="auto"/>
        <w:ind w:firstLine="463" w:firstLineChars="193"/>
        <w:rPr>
          <w:rFonts w:asciiTheme="minorEastAsia" w:hAnsiTheme="minorEastAsia" w:eastAsiaTheme="minorEastAsia"/>
          <w:color w:val="auto"/>
        </w:rPr>
      </w:pPr>
      <w:r>
        <w:rPr>
          <w:rFonts w:hint="eastAsia" w:asciiTheme="minorEastAsia" w:hAnsiTheme="minorEastAsia" w:eastAsiaTheme="minorEastAsia"/>
          <w:color w:val="auto"/>
        </w:rPr>
        <w:t>《青岛伟隆海洋科技有限公司营业执照》</w:t>
      </w:r>
    </w:p>
    <w:p>
      <w:pPr>
        <w:pStyle w:val="13"/>
        <w:ind w:firstLine="463" w:firstLineChars="193"/>
        <w:rPr>
          <w:rFonts w:asciiTheme="minorEastAsia" w:hAnsiTheme="minorEastAsia" w:eastAsiaTheme="minorEastAsia"/>
          <w:color w:val="auto"/>
        </w:rPr>
      </w:pPr>
      <w:r>
        <w:rPr>
          <w:rFonts w:asciiTheme="minorEastAsia" w:hAnsiTheme="minorEastAsia" w:eastAsiaTheme="minorEastAsia"/>
          <w:color w:val="auto"/>
        </w:rPr>
        <w:t xml:space="preserve">特此公告。  </w:t>
      </w:r>
    </w:p>
    <w:p>
      <w:pPr>
        <w:pStyle w:val="13"/>
        <w:ind w:firstLine="463" w:firstLineChars="193"/>
        <w:rPr>
          <w:rFonts w:asciiTheme="minorEastAsia" w:hAnsiTheme="minorEastAsia" w:eastAsiaTheme="minorEastAsia"/>
          <w:color w:val="auto"/>
        </w:rPr>
      </w:pPr>
      <w:r>
        <w:rPr>
          <w:rFonts w:asciiTheme="minorEastAsia" w:hAnsiTheme="minorEastAsia" w:eastAsiaTheme="minorEastAsia"/>
          <w:color w:val="auto"/>
        </w:rPr>
        <w:t xml:space="preserve"> </w:t>
      </w:r>
      <w:r>
        <w:rPr>
          <w:rFonts w:hint="eastAsia" w:asciiTheme="minorEastAsia" w:hAnsiTheme="minorEastAsia" w:eastAsiaTheme="minorEastAsia"/>
          <w:color w:val="auto"/>
        </w:rPr>
        <w:t xml:space="preserve">                                      青岛伟隆阀门股份有限公司</w:t>
      </w:r>
    </w:p>
    <w:p>
      <w:pPr>
        <w:pStyle w:val="13"/>
        <w:wordWrap w:val="0"/>
        <w:ind w:firstLine="463" w:firstLineChars="193"/>
        <w:jc w:val="right"/>
        <w:rPr>
          <w:rFonts w:asciiTheme="minorEastAsia" w:hAnsiTheme="minorEastAsia" w:eastAsiaTheme="minorEastAsia"/>
          <w:color w:val="auto"/>
        </w:rPr>
      </w:pPr>
      <w:r>
        <w:rPr>
          <w:rFonts w:asciiTheme="minorEastAsia" w:hAnsiTheme="minorEastAsia" w:eastAsiaTheme="minorEastAsia"/>
          <w:color w:val="auto"/>
        </w:rPr>
        <w:t>董事会</w:t>
      </w:r>
      <w:r>
        <w:rPr>
          <w:rFonts w:hint="eastAsia" w:asciiTheme="minorEastAsia" w:hAnsiTheme="minorEastAsia" w:eastAsiaTheme="minorEastAsia"/>
          <w:color w:val="auto"/>
        </w:rPr>
        <w:t xml:space="preserve">         </w:t>
      </w:r>
    </w:p>
    <w:p>
      <w:pPr>
        <w:pStyle w:val="13"/>
        <w:wordWrap w:val="0"/>
        <w:ind w:firstLine="463" w:firstLineChars="193"/>
        <w:jc w:val="right"/>
        <w:rPr>
          <w:rFonts w:asciiTheme="minorEastAsia" w:hAnsiTheme="minorEastAsia" w:eastAsiaTheme="minorEastAsia"/>
          <w:color w:val="auto"/>
        </w:rPr>
      </w:pPr>
      <w:r>
        <w:rPr>
          <w:rFonts w:asciiTheme="minorEastAsia" w:hAnsiTheme="minorEastAsia" w:eastAsiaTheme="minorEastAsia"/>
          <w:color w:val="auto"/>
        </w:rPr>
        <w:t>20</w:t>
      </w:r>
      <w:r>
        <w:rPr>
          <w:rFonts w:hint="eastAsia" w:asciiTheme="minorEastAsia" w:hAnsiTheme="minorEastAsia" w:eastAsiaTheme="minorEastAsia"/>
          <w:color w:val="auto"/>
        </w:rPr>
        <w:t>23</w:t>
      </w:r>
      <w:r>
        <w:rPr>
          <w:rFonts w:asciiTheme="minorEastAsia" w:hAnsiTheme="minorEastAsia" w:eastAsiaTheme="minorEastAsia"/>
          <w:color w:val="auto"/>
        </w:rPr>
        <w:t>年</w:t>
      </w:r>
      <w:r>
        <w:rPr>
          <w:rFonts w:hint="eastAsia" w:asciiTheme="minorEastAsia" w:hAnsiTheme="minorEastAsia" w:eastAsiaTheme="minorEastAsia"/>
          <w:color w:val="auto"/>
          <w:lang w:val="en-US" w:eastAsia="zh-CN"/>
        </w:rPr>
        <w:t>8</w:t>
      </w:r>
      <w:r>
        <w:rPr>
          <w:rFonts w:asciiTheme="minorEastAsia" w:hAnsiTheme="minorEastAsia" w:eastAsiaTheme="minorEastAsia"/>
          <w:color w:val="auto"/>
        </w:rPr>
        <w:t>月</w:t>
      </w:r>
      <w:r>
        <w:rPr>
          <w:rFonts w:hint="eastAsia" w:asciiTheme="minorEastAsia" w:hAnsiTheme="minorEastAsia" w:eastAsiaTheme="minorEastAsia"/>
          <w:color w:val="auto"/>
          <w:lang w:val="en-US" w:eastAsia="zh-CN"/>
        </w:rPr>
        <w:t>1</w:t>
      </w:r>
      <w:r>
        <w:rPr>
          <w:rFonts w:hint="default" w:asciiTheme="minorEastAsia" w:hAnsiTheme="minorEastAsia" w:eastAsiaTheme="minorEastAsia"/>
          <w:color w:val="auto"/>
          <w:lang w:val="en-US" w:eastAsia="zh-CN"/>
        </w:rPr>
        <w:t>9</w:t>
      </w:r>
      <w:bookmarkStart w:id="0" w:name="_GoBack"/>
      <w:bookmarkEnd w:id="0"/>
      <w:r>
        <w:rPr>
          <w:rFonts w:asciiTheme="minorEastAsia" w:hAnsiTheme="minorEastAsia" w:eastAsiaTheme="minorEastAsia"/>
          <w:color w:val="auto"/>
        </w:rPr>
        <w:t>日</w:t>
      </w:r>
      <w:r>
        <w:rPr>
          <w:rFonts w:hint="eastAsia" w:asciiTheme="minorEastAsia" w:hAnsiTheme="minorEastAsia" w:eastAsiaTheme="minorEastAsia"/>
          <w:color w:val="auto"/>
        </w:rPr>
        <w:t xml:space="preserve">    </w:t>
      </w:r>
      <w:r>
        <w:rPr>
          <w:rFonts w:hint="eastAsia" w:asciiTheme="minorEastAsia" w:hAnsiTheme="minorEastAsia" w:eastAsiaTheme="minorEastAsia" w:cstheme="minorBidi"/>
          <w:color w:val="auto"/>
        </w:rPr>
        <w:t xml:space="preserve">  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903980"/>
    <w:multiLevelType w:val="singleLevel"/>
    <w:tmpl w:val="1590398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